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상가 월세 계약서</w:t>
      </w:r>
    </w:p>
    <w:p>
      <w:pPr>
        <w:jc w:val="left"/>
      </w:pPr>
      <w:r>
        <w:t>임대인과 임차인은 아래 표시 상가에 관하여 다음과 같이 월세 임대차 계약을 체결한다.</w:t>
      </w:r>
    </w:p>
    <w:p>
      <w:pPr>
        <w:spacing w:before="160"/>
      </w:pPr>
      <w:r>
        <w:rPr>
          <w:b/>
        </w:rPr>
        <w:t>1. 상가의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구조·용도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 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(부가세 □포함 □별도),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관리비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상가를 20    년    월    일까지 임차인에게 인도하며, 임대 기간은 인도일부터 20    년    월    일까지로 한다.</w:t>
      </w:r>
    </w:p>
    <w:p>
      <w:pPr>
        <w:spacing w:before="160"/>
      </w:pPr>
      <w:r>
        <w:rPr>
          <w:b/>
        </w:rPr>
        <w:t>제2조 (사용 목적과 제한)</w:t>
      </w:r>
    </w:p>
    <w:p>
      <w:pPr>
        <w:jc w:val="left"/>
      </w:pPr>
      <w:r>
        <w:t>임차인은 위 상가를 정해진 업종의 영업 목적으로만 사용하며, 임대인의 서면 동의 없이 구조를 바꾸거나 전대, 임차권 양도, 담보 제공을 하지 않는다.</w:t>
      </w:r>
    </w:p>
    <w:p>
      <w:pPr>
        <w:spacing w:before="160"/>
      </w:pPr>
      <w:r>
        <w:rPr>
          <w:b/>
        </w:rPr>
        <w:t>제3조 (월세 연체와 계약 해지)</w:t>
      </w:r>
    </w:p>
    <w:p>
      <w:pPr>
        <w:jc w:val="left"/>
      </w:pPr>
      <w:r>
        <w:t>임차인이 월세를 정해진 날에 내지 않고 연체가 누적되는 경우, 임대인은 관련 법령과 이 계약에서 정한 바에 따라 계약을 해지할 수 있다.</w:t>
      </w:r>
    </w:p>
    <w:p>
      <w:pPr>
        <w:spacing w:before="160"/>
      </w:pPr>
      <w:r>
        <w:rPr>
          <w:b/>
        </w:rPr>
        <w:t>제4조 (수리와 관리)</w:t>
      </w:r>
    </w:p>
    <w:p>
      <w:pPr>
        <w:jc w:val="left"/>
      </w:pPr>
      <w:r>
        <w:t>건물의 구조나 주요 설비의 큰 수리는 임대인이 부담하고, 임차인의 사용으로 생긴 작은 수리와 소모품 교체는 임차인이 부담한다.</w:t>
      </w:r>
    </w:p>
    <w:p>
      <w:pPr>
        <w:spacing w:before="160"/>
      </w:pPr>
      <w:r>
        <w:rPr>
          <w:b/>
        </w:rPr>
        <w:t>제5조 (계약 종료와 원상복구)</w:t>
      </w:r>
    </w:p>
    <w:p>
      <w:pPr>
        <w:jc w:val="left"/>
      </w:pPr>
      <w:r>
        <w:t>계약이 끝나면 임차인은 위 상가를 특약에서 정한 범위에 따라 원상으로 복구하여 반환하고, 임대인은 반환과 동시에 보증금을 돌려준다. 이때 연체된 월세와 관리비 등은 보증금에서 공제할 수 있다.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임차인이 잔금을 내기 전까지는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제7조 (중개 보수)</w:t>
      </w:r>
    </w:p>
    <w:p>
      <w:pPr>
        <w:jc w:val="left"/>
      </w:pPr>
      <w:r>
        <w:t>공인중개사를 통해 계약한 경우 중개 보수는 계약 체결과 함께 임대인과 임차인이 각각 지급한다.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주민등록번호(사업자번호)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주민등록번호(사업자번호)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(formbottari.pages.dev)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상가 월세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