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납 품 확 인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계약(발주)번호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납품 일자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납품 장소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공급자 상호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인수자(기관·회사)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공급자 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인수자 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76"/>
        <w:gridCol w:w="1176"/>
        <w:gridCol w:w="1176"/>
        <w:gridCol w:w="1176"/>
        <w:gridCol w:w="1176"/>
        <w:gridCol w:w="1176"/>
        <w:gridCol w:w="1176"/>
        <w:gridCol w:w="1176"/>
      </w:tblGrid>
      <w:tr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품목명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규격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단위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수량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단가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금액</w:t>
            </w:r>
          </w:p>
        </w:tc>
        <w:tc>
          <w:tcPr>
            <w:tcW w:type="dxa" w:w="117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176"/>
          </w:tcPr>
          <w:p>
            <w:r/>
            <w:r>
              <w:rPr>
                <w:b w:val="0"/>
                <w:sz w:val="20"/>
              </w:rPr>
              <w:t>합계</w:t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7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검수 결과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이상 없음   □ 불량·부족 있음 (내용:                   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비고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위 물품을 정히 납품받았음을 확인합니다.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공급자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인수자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직위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(formbottari.pages.dev)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납품 확인서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